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60034" w14:textId="77777777" w:rsidR="00640DA9" w:rsidRPr="00F110F2" w:rsidRDefault="00640DA9" w:rsidP="00640DA9">
      <w:pPr>
        <w:jc w:val="center"/>
        <w:rPr>
          <w:b/>
          <w:sz w:val="32"/>
          <w:szCs w:val="32"/>
        </w:rPr>
      </w:pPr>
      <w:r w:rsidRPr="00F110F2">
        <w:rPr>
          <w:b/>
          <w:sz w:val="32"/>
          <w:szCs w:val="32"/>
        </w:rPr>
        <w:t>Concise Explanatory Statement (CES)</w:t>
      </w:r>
    </w:p>
    <w:p w14:paraId="30327A3F" w14:textId="77777777" w:rsidR="00640DA9" w:rsidRPr="009F2299" w:rsidRDefault="00640DA9" w:rsidP="00640DA9">
      <w:pPr>
        <w:rPr>
          <w:rFonts w:eastAsia="Calibri"/>
        </w:rPr>
      </w:pPr>
    </w:p>
    <w:p w14:paraId="1B8894F0" w14:textId="77777777" w:rsidR="00640DA9" w:rsidRPr="009F2299" w:rsidRDefault="00640DA9" w:rsidP="00640DA9">
      <w:pPr>
        <w:jc w:val="center"/>
        <w:rPr>
          <w:rFonts w:eastAsia="Calibri"/>
          <w:b/>
        </w:rPr>
      </w:pPr>
      <w:r w:rsidRPr="009F2299">
        <w:rPr>
          <w:rFonts w:eastAsia="Calibri"/>
          <w:b/>
        </w:rPr>
        <w:t>Concise Explanatory Statement</w:t>
      </w:r>
      <w:r>
        <w:rPr>
          <w:rFonts w:eastAsia="Calibri"/>
          <w:b/>
        </w:rPr>
        <w:t xml:space="preserve"> for</w:t>
      </w:r>
    </w:p>
    <w:p w14:paraId="61C66AB1" w14:textId="055BBD69" w:rsidR="00640DA9" w:rsidRPr="009F2299" w:rsidRDefault="002C08D1" w:rsidP="00640DA9">
      <w:pPr>
        <w:jc w:val="center"/>
        <w:rPr>
          <w:rFonts w:eastAsia="Calibri"/>
          <w:b/>
        </w:rPr>
      </w:pPr>
      <w:r w:rsidRPr="002C08D1">
        <w:rPr>
          <w:rFonts w:eastAsia="Calibri"/>
          <w:b/>
        </w:rPr>
        <w:t>WAC 220-460 Commercial Whale Watching</w:t>
      </w:r>
    </w:p>
    <w:p w14:paraId="13F7E849" w14:textId="77777777" w:rsidR="00640DA9" w:rsidRPr="009F2299" w:rsidRDefault="00640DA9" w:rsidP="00640DA9">
      <w:pPr>
        <w:rPr>
          <w:rFonts w:eastAsia="Calibri"/>
        </w:rPr>
      </w:pPr>
    </w:p>
    <w:p w14:paraId="28970626" w14:textId="77777777" w:rsidR="00640DA9" w:rsidRPr="009F2299" w:rsidRDefault="00640DA9" w:rsidP="00640DA9">
      <w:pPr>
        <w:rPr>
          <w:rFonts w:eastAsia="Calibri"/>
        </w:rPr>
      </w:pPr>
    </w:p>
    <w:p w14:paraId="44D39A2D" w14:textId="77777777" w:rsidR="00640DA9" w:rsidRPr="009F2299" w:rsidRDefault="00640DA9" w:rsidP="00640DA9">
      <w:pPr>
        <w:rPr>
          <w:rFonts w:eastAsia="Calibri"/>
          <w:b/>
        </w:rPr>
      </w:pPr>
      <w:r w:rsidRPr="009F2299">
        <w:rPr>
          <w:rFonts w:eastAsia="Calibri"/>
          <w:b/>
        </w:rPr>
        <w:t>Rules amended as part of this rulemaking:</w:t>
      </w:r>
    </w:p>
    <w:p w14:paraId="04CE76EF" w14:textId="77777777" w:rsidR="00640DA9" w:rsidRPr="009F2299" w:rsidRDefault="00640DA9" w:rsidP="00640DA9">
      <w:pPr>
        <w:rPr>
          <w:rFonts w:eastAsia="Calibri"/>
        </w:rPr>
      </w:pPr>
    </w:p>
    <w:p w14:paraId="7FB56658" w14:textId="51CE4D0F" w:rsidR="00640DA9" w:rsidRPr="009F2299" w:rsidRDefault="00640DA9" w:rsidP="00640DA9">
      <w:pPr>
        <w:rPr>
          <w:rFonts w:eastAsia="Calibri"/>
        </w:rPr>
      </w:pPr>
      <w:r w:rsidRPr="009F2299">
        <w:rPr>
          <w:rFonts w:eastAsia="Calibri"/>
        </w:rPr>
        <w:tab/>
        <w:t>WAC 220-</w:t>
      </w:r>
      <w:r w:rsidR="00A21204">
        <w:rPr>
          <w:rFonts w:eastAsia="Calibri"/>
        </w:rPr>
        <w:t>460</w:t>
      </w:r>
      <w:r w:rsidRPr="009F2299">
        <w:rPr>
          <w:rFonts w:eastAsia="Calibri"/>
        </w:rPr>
        <w:tab/>
      </w:r>
      <w:r w:rsidRPr="009F2299">
        <w:rPr>
          <w:rFonts w:eastAsia="Calibri"/>
        </w:rPr>
        <w:tab/>
      </w:r>
    </w:p>
    <w:p w14:paraId="6D242EA9" w14:textId="77777777" w:rsidR="00640DA9" w:rsidRPr="009F2299" w:rsidRDefault="00640DA9" w:rsidP="00640DA9">
      <w:pPr>
        <w:rPr>
          <w:rFonts w:eastAsia="Calibri"/>
          <w:b/>
        </w:rPr>
      </w:pPr>
      <w:r w:rsidRPr="009F2299">
        <w:rPr>
          <w:rFonts w:eastAsia="Calibri"/>
        </w:rPr>
        <w:tab/>
      </w:r>
    </w:p>
    <w:p w14:paraId="201EEA6E" w14:textId="77777777" w:rsidR="00640DA9" w:rsidRPr="009F2299" w:rsidRDefault="00640DA9" w:rsidP="00640DA9">
      <w:pPr>
        <w:rPr>
          <w:rFonts w:eastAsia="Calibri"/>
          <w:b/>
        </w:rPr>
      </w:pPr>
      <w:r w:rsidRPr="009F2299">
        <w:rPr>
          <w:rFonts w:eastAsia="Calibri"/>
          <w:b/>
        </w:rPr>
        <w:t>Rules repealed as part of this rulemaking:</w:t>
      </w:r>
    </w:p>
    <w:p w14:paraId="5D143A20" w14:textId="77777777" w:rsidR="00640DA9" w:rsidRPr="009F2299" w:rsidRDefault="00640DA9" w:rsidP="00640DA9">
      <w:pPr>
        <w:rPr>
          <w:rFonts w:eastAsia="Calibri"/>
          <w:b/>
        </w:rPr>
      </w:pPr>
    </w:p>
    <w:p w14:paraId="6C06D85B" w14:textId="10F800CB" w:rsidR="00640DA9" w:rsidRPr="009F2299" w:rsidRDefault="00640DA9" w:rsidP="00640DA9">
      <w:pPr>
        <w:rPr>
          <w:rFonts w:eastAsia="Calibri"/>
        </w:rPr>
      </w:pPr>
      <w:r w:rsidRPr="009F2299">
        <w:rPr>
          <w:rFonts w:eastAsia="Calibri"/>
        </w:rPr>
        <w:tab/>
      </w:r>
      <w:r w:rsidR="008F5C2F">
        <w:rPr>
          <w:rFonts w:eastAsia="Calibri"/>
        </w:rPr>
        <w:t>N/A</w:t>
      </w:r>
    </w:p>
    <w:p w14:paraId="5DA70920" w14:textId="77777777" w:rsidR="00640DA9" w:rsidRPr="009F2299" w:rsidRDefault="00640DA9" w:rsidP="00640DA9">
      <w:pPr>
        <w:rPr>
          <w:rFonts w:eastAsia="Calibri"/>
        </w:rPr>
      </w:pPr>
      <w:r w:rsidRPr="009F2299">
        <w:rPr>
          <w:rFonts w:eastAsia="Calibri"/>
        </w:rPr>
        <w:tab/>
      </w:r>
    </w:p>
    <w:p w14:paraId="6C160A62" w14:textId="77777777" w:rsidR="00640DA9" w:rsidRPr="009F2299" w:rsidRDefault="00640DA9" w:rsidP="00640DA9">
      <w:pPr>
        <w:rPr>
          <w:rFonts w:eastAsia="Calibri"/>
        </w:rPr>
      </w:pPr>
      <w:r w:rsidRPr="009F2299">
        <w:rPr>
          <w:rFonts w:eastAsia="Calibri"/>
          <w:b/>
        </w:rPr>
        <w:t>Rules created as part of this rulemaking:</w:t>
      </w:r>
    </w:p>
    <w:p w14:paraId="249931D0" w14:textId="77777777" w:rsidR="00640DA9" w:rsidRPr="009F2299" w:rsidRDefault="00640DA9" w:rsidP="00640DA9">
      <w:pPr>
        <w:rPr>
          <w:rFonts w:eastAsia="Calibri"/>
        </w:rPr>
      </w:pPr>
    </w:p>
    <w:p w14:paraId="2418B4BB" w14:textId="17EDC06C" w:rsidR="00640DA9" w:rsidRPr="009F2299" w:rsidRDefault="00640DA9" w:rsidP="00640DA9">
      <w:pPr>
        <w:rPr>
          <w:rFonts w:eastAsia="Calibri"/>
        </w:rPr>
      </w:pPr>
      <w:r w:rsidRPr="009F2299">
        <w:rPr>
          <w:rFonts w:eastAsia="Calibri"/>
        </w:rPr>
        <w:tab/>
      </w:r>
      <w:r w:rsidR="008F5C2F">
        <w:rPr>
          <w:rFonts w:eastAsia="Calibri"/>
        </w:rPr>
        <w:t>N/A</w:t>
      </w:r>
    </w:p>
    <w:p w14:paraId="62DA3E4D" w14:textId="77777777" w:rsidR="00640DA9" w:rsidRPr="009F2299" w:rsidRDefault="00640DA9" w:rsidP="00640DA9">
      <w:pPr>
        <w:rPr>
          <w:rFonts w:eastAsia="Calibri"/>
        </w:rPr>
      </w:pPr>
      <w:r w:rsidRPr="009F2299">
        <w:rPr>
          <w:rFonts w:eastAsia="Calibri"/>
        </w:rPr>
        <w:tab/>
      </w:r>
    </w:p>
    <w:p w14:paraId="6994FE0A" w14:textId="77777777" w:rsidR="00640DA9" w:rsidRPr="009F2299" w:rsidRDefault="00640DA9" w:rsidP="00640DA9">
      <w:pPr>
        <w:rPr>
          <w:rFonts w:eastAsia="Calibri"/>
        </w:rPr>
      </w:pPr>
    </w:p>
    <w:p w14:paraId="13E2BF52" w14:textId="77777777" w:rsidR="00640DA9" w:rsidRPr="009F2299" w:rsidRDefault="00640DA9" w:rsidP="00640DA9">
      <w:pPr>
        <w:numPr>
          <w:ilvl w:val="0"/>
          <w:numId w:val="1"/>
        </w:numPr>
        <w:spacing w:after="200" w:line="276" w:lineRule="auto"/>
        <w:rPr>
          <w:rFonts w:eastAsia="Calibri"/>
        </w:rPr>
      </w:pPr>
      <w:r w:rsidRPr="009F2299">
        <w:rPr>
          <w:rFonts w:eastAsia="Calibri"/>
          <w:b/>
        </w:rPr>
        <w:t>Background/Summary of Project:</w:t>
      </w:r>
    </w:p>
    <w:p w14:paraId="41362D6A" w14:textId="06D7429F" w:rsidR="008C436A" w:rsidRDefault="00E20B25" w:rsidP="00E20B25">
      <w:pPr>
        <w:ind w:left="720"/>
        <w:rPr>
          <w:rFonts w:eastAsia="Calibri"/>
        </w:rPr>
      </w:pPr>
      <w:r w:rsidRPr="00E20B25">
        <w:rPr>
          <w:rFonts w:eastAsia="Calibri"/>
        </w:rPr>
        <w:t>In 2019, state law was adopted (2SSB 5577) creating a commercial whale watching license.  In 2020, the Washington Department of Fish and Wildlife (WDFW) completed the rulemaking process directed in the legislation regarding the commercial whale watching license and rules applicable to license-holders, resulting in the creation of WAC chapter 220-460.</w:t>
      </w:r>
    </w:p>
    <w:p w14:paraId="6A740BC3" w14:textId="77777777" w:rsidR="00E20B25" w:rsidRPr="009F2299" w:rsidRDefault="00E20B25" w:rsidP="00E20B25">
      <w:pPr>
        <w:ind w:left="720"/>
        <w:rPr>
          <w:rFonts w:eastAsia="Calibri"/>
        </w:rPr>
      </w:pPr>
    </w:p>
    <w:p w14:paraId="7B2CABEB" w14:textId="3D48BCBF" w:rsidR="00F168F4" w:rsidRPr="00A21204" w:rsidRDefault="00640DA9" w:rsidP="00A21204">
      <w:pPr>
        <w:numPr>
          <w:ilvl w:val="0"/>
          <w:numId w:val="1"/>
        </w:numPr>
        <w:spacing w:after="200" w:line="276" w:lineRule="auto"/>
        <w:rPr>
          <w:rFonts w:eastAsia="Calibri"/>
        </w:rPr>
      </w:pPr>
      <w:r w:rsidRPr="009F2299">
        <w:rPr>
          <w:rFonts w:eastAsia="Calibri"/>
          <w:b/>
        </w:rPr>
        <w:t>Reasons for adopting the rule:</w:t>
      </w:r>
    </w:p>
    <w:p w14:paraId="7E3FE65C" w14:textId="2AEEFC8D" w:rsidR="00A21204" w:rsidRDefault="00A21204" w:rsidP="002C08D1">
      <w:pPr>
        <w:ind w:left="720"/>
        <w:rPr>
          <w:rFonts w:eastAsia="Calibri"/>
        </w:rPr>
      </w:pPr>
      <w:r w:rsidRPr="00A21204">
        <w:rPr>
          <w:rFonts w:eastAsia="Calibri"/>
        </w:rPr>
        <w:t>The Washington State legislature amended the statute through bill</w:t>
      </w:r>
      <w:r>
        <w:rPr>
          <w:rFonts w:eastAsia="Calibri"/>
        </w:rPr>
        <w:t xml:space="preserve"> </w:t>
      </w:r>
      <w:r w:rsidRPr="00A21204">
        <w:rPr>
          <w:rFonts w:eastAsia="Calibri"/>
        </w:rPr>
        <w:t>ESB 5330 in the 2021 legislative session. The bill</w:t>
      </w:r>
      <w:r>
        <w:rPr>
          <w:rFonts w:eastAsia="Calibri"/>
        </w:rPr>
        <w:t xml:space="preserve"> </w:t>
      </w:r>
      <w:r w:rsidRPr="00A21204">
        <w:rPr>
          <w:rFonts w:eastAsia="Calibri"/>
        </w:rPr>
        <w:t>change</w:t>
      </w:r>
      <w:r w:rsidR="002C08D1">
        <w:rPr>
          <w:rFonts w:eastAsia="Calibri"/>
        </w:rPr>
        <w:t>d</w:t>
      </w:r>
      <w:r w:rsidRPr="00A21204">
        <w:rPr>
          <w:rFonts w:eastAsia="Calibri"/>
        </w:rPr>
        <w:t xml:space="preserve"> the commercial whale watching license structure: It separate</w:t>
      </w:r>
      <w:r w:rsidR="002C08D1">
        <w:rPr>
          <w:rFonts w:eastAsia="Calibri"/>
        </w:rPr>
        <w:t>d</w:t>
      </w:r>
      <w:r w:rsidRPr="00A21204">
        <w:rPr>
          <w:rFonts w:eastAsia="Calibri"/>
        </w:rPr>
        <w:t xml:space="preserve"> business licenses from operator licenses, eliminate</w:t>
      </w:r>
      <w:r w:rsidR="002C08D1">
        <w:rPr>
          <w:rFonts w:eastAsia="Calibri"/>
        </w:rPr>
        <w:t>d</w:t>
      </w:r>
      <w:r w:rsidRPr="00A21204">
        <w:rPr>
          <w:rFonts w:eastAsia="Calibri"/>
        </w:rPr>
        <w:t xml:space="preserve"> the “designated” and “alternate” operator distinctions, and create</w:t>
      </w:r>
      <w:r w:rsidR="002C08D1">
        <w:rPr>
          <w:rFonts w:eastAsia="Calibri"/>
        </w:rPr>
        <w:t>d</w:t>
      </w:r>
      <w:r w:rsidRPr="00A21204">
        <w:rPr>
          <w:rFonts w:eastAsia="Calibri"/>
        </w:rPr>
        <w:t xml:space="preserve"> a separate license for motorized commercial whale watching operators and non-motorized tour operators (</w:t>
      </w:r>
      <w:proofErr w:type="gramStart"/>
      <w:r w:rsidRPr="00A21204">
        <w:rPr>
          <w:rFonts w:eastAsia="Calibri"/>
        </w:rPr>
        <w:t>e.g.</w:t>
      </w:r>
      <w:proofErr w:type="gramEnd"/>
      <w:r w:rsidRPr="00A21204">
        <w:rPr>
          <w:rFonts w:eastAsia="Calibri"/>
        </w:rPr>
        <w:t xml:space="preserve"> kayak guides). </w:t>
      </w:r>
      <w:r w:rsidR="002C08D1">
        <w:rPr>
          <w:rFonts w:eastAsia="Calibri"/>
        </w:rPr>
        <w:t>In addition, t</w:t>
      </w:r>
      <w:r w:rsidRPr="00A21204">
        <w:rPr>
          <w:rFonts w:eastAsia="Calibri"/>
        </w:rPr>
        <w:t>he bill exempt</w:t>
      </w:r>
      <w:r w:rsidR="002C08D1">
        <w:rPr>
          <w:rFonts w:eastAsia="Calibri"/>
        </w:rPr>
        <w:t>ed</w:t>
      </w:r>
      <w:r w:rsidRPr="00A21204">
        <w:rPr>
          <w:rFonts w:eastAsia="Calibri"/>
        </w:rPr>
        <w:t xml:space="preserve"> Canadian businesses from needing proof of authorization to do business</w:t>
      </w:r>
      <w:r>
        <w:rPr>
          <w:rFonts w:eastAsia="Calibri"/>
        </w:rPr>
        <w:t xml:space="preserve"> </w:t>
      </w:r>
      <w:r w:rsidRPr="00A21204">
        <w:rPr>
          <w:rFonts w:eastAsia="Calibri"/>
        </w:rPr>
        <w:t>in Washington</w:t>
      </w:r>
      <w:r>
        <w:rPr>
          <w:rFonts w:eastAsia="Calibri"/>
        </w:rPr>
        <w:t xml:space="preserve"> </w:t>
      </w:r>
      <w:r w:rsidRPr="00A21204">
        <w:rPr>
          <w:rFonts w:eastAsia="Calibri"/>
        </w:rPr>
        <w:t>(</w:t>
      </w:r>
      <w:proofErr w:type="gramStart"/>
      <w:r w:rsidRPr="00A21204">
        <w:rPr>
          <w:rFonts w:eastAsia="Calibri"/>
        </w:rPr>
        <w:t>i.e.</w:t>
      </w:r>
      <w:proofErr w:type="gramEnd"/>
      <w:r w:rsidRPr="00A21204">
        <w:rPr>
          <w:rFonts w:eastAsia="Calibri"/>
        </w:rPr>
        <w:t xml:space="preserve"> providing a Unified Business Identifier, UBI) and Canadian individuals from the residency requirement in RCW 77.65.040. The bill also modifie</w:t>
      </w:r>
      <w:r w:rsidR="002C08D1">
        <w:rPr>
          <w:rFonts w:eastAsia="Calibri"/>
        </w:rPr>
        <w:t>d</w:t>
      </w:r>
      <w:r w:rsidRPr="00A21204">
        <w:rPr>
          <w:rFonts w:eastAsia="Calibri"/>
        </w:rPr>
        <w:t xml:space="preserve"> the fee structure and waive</w:t>
      </w:r>
      <w:r w:rsidR="002C08D1">
        <w:rPr>
          <w:rFonts w:eastAsia="Calibri"/>
        </w:rPr>
        <w:t>d</w:t>
      </w:r>
      <w:r w:rsidRPr="00A21204">
        <w:rPr>
          <w:rFonts w:eastAsia="Calibri"/>
        </w:rPr>
        <w:t xml:space="preserve"> fees for 2021 and 2022</w:t>
      </w:r>
      <w:r>
        <w:rPr>
          <w:rFonts w:eastAsia="Calibri"/>
        </w:rPr>
        <w:t>.</w:t>
      </w:r>
    </w:p>
    <w:p w14:paraId="56759270" w14:textId="77777777" w:rsidR="00A21204" w:rsidRDefault="00A21204" w:rsidP="002C08D1">
      <w:pPr>
        <w:ind w:left="720"/>
        <w:rPr>
          <w:rFonts w:eastAsia="Calibri"/>
        </w:rPr>
      </w:pPr>
    </w:p>
    <w:p w14:paraId="53565BB4" w14:textId="33B951A2" w:rsidR="00BE2C6A" w:rsidRDefault="00BE2C6A" w:rsidP="002C08D1">
      <w:pPr>
        <w:ind w:left="720"/>
        <w:rPr>
          <w:rFonts w:eastAsia="Calibri"/>
        </w:rPr>
      </w:pPr>
      <w:r>
        <w:rPr>
          <w:rFonts w:eastAsia="Calibri"/>
        </w:rPr>
        <w:t xml:space="preserve">In May of 2021, WDFW filed WSR 21-11-095 via the expedited rulemaking process. </w:t>
      </w:r>
      <w:r w:rsidR="002C08D1">
        <w:rPr>
          <w:rFonts w:eastAsia="Calibri"/>
        </w:rPr>
        <w:t>Now, WDFW is entering this order adopting the rule</w:t>
      </w:r>
      <w:r w:rsidR="002C08D1" w:rsidRPr="00A21204">
        <w:rPr>
          <w:rFonts w:eastAsia="Calibri"/>
        </w:rPr>
        <w:t xml:space="preserve"> </w:t>
      </w:r>
      <w:r w:rsidR="002C08D1">
        <w:rPr>
          <w:rFonts w:eastAsia="Calibri"/>
        </w:rPr>
        <w:t>in order</w:t>
      </w:r>
      <w:r w:rsidR="002C08D1" w:rsidRPr="00A21204">
        <w:rPr>
          <w:rFonts w:eastAsia="Calibri"/>
        </w:rPr>
        <w:t xml:space="preserve"> to </w:t>
      </w:r>
      <w:r w:rsidR="002C08D1">
        <w:rPr>
          <w:rFonts w:eastAsia="Calibri"/>
        </w:rPr>
        <w:t>finalize the rulemaking.</w:t>
      </w:r>
      <w:r w:rsidR="007B3733">
        <w:rPr>
          <w:rFonts w:eastAsia="Calibri"/>
        </w:rPr>
        <w:t xml:space="preserve"> </w:t>
      </w:r>
      <w:r>
        <w:rPr>
          <w:rFonts w:eastAsia="Calibri"/>
        </w:rPr>
        <w:t xml:space="preserve">The intent of the rule </w:t>
      </w:r>
      <w:r w:rsidR="002C08D1">
        <w:rPr>
          <w:rFonts w:eastAsia="Calibri"/>
        </w:rPr>
        <w:t>is</w:t>
      </w:r>
      <w:r>
        <w:rPr>
          <w:rFonts w:eastAsia="Calibri"/>
        </w:rPr>
        <w:t xml:space="preserve"> to </w:t>
      </w:r>
      <w:r w:rsidR="00A21204" w:rsidRPr="00A21204">
        <w:rPr>
          <w:rFonts w:eastAsia="Calibri"/>
        </w:rPr>
        <w:t>1) adopt content explicitly directed in</w:t>
      </w:r>
      <w:r w:rsidR="00A21204">
        <w:rPr>
          <w:rFonts w:eastAsia="Calibri"/>
        </w:rPr>
        <w:t xml:space="preserve"> </w:t>
      </w:r>
      <w:r w:rsidR="00A21204" w:rsidRPr="00A21204">
        <w:rPr>
          <w:rFonts w:eastAsia="Calibri"/>
        </w:rPr>
        <w:t>Washington state statute by updating and aligning the definitions and language in</w:t>
      </w:r>
      <w:r w:rsidR="00A21204">
        <w:rPr>
          <w:rFonts w:eastAsia="Calibri"/>
        </w:rPr>
        <w:t xml:space="preserve"> </w:t>
      </w:r>
      <w:r w:rsidR="00A21204" w:rsidRPr="00A21204">
        <w:rPr>
          <w:rFonts w:eastAsia="Calibri"/>
        </w:rPr>
        <w:t>WAC 220-460 with the 2021 amendments</w:t>
      </w:r>
      <w:r w:rsidR="00A21204">
        <w:rPr>
          <w:rFonts w:eastAsia="Calibri"/>
        </w:rPr>
        <w:t xml:space="preserve"> </w:t>
      </w:r>
      <w:r w:rsidR="00A21204" w:rsidRPr="00A21204">
        <w:rPr>
          <w:rFonts w:eastAsia="Calibri"/>
        </w:rPr>
        <w:t>to RCW 77.65.615, and 2) correct typographical errors and clarify language of the rule without changing its effect.</w:t>
      </w:r>
      <w:r w:rsidRPr="00BE2C6A">
        <w:rPr>
          <w:rFonts w:eastAsia="Calibri"/>
        </w:rPr>
        <w:t xml:space="preserve"> </w:t>
      </w:r>
    </w:p>
    <w:p w14:paraId="7A2E9CD2" w14:textId="77777777" w:rsidR="00BE2C6A" w:rsidRDefault="00BE2C6A" w:rsidP="00A21204">
      <w:pPr>
        <w:ind w:left="360"/>
        <w:rPr>
          <w:rFonts w:eastAsia="Calibri"/>
        </w:rPr>
      </w:pPr>
    </w:p>
    <w:p w14:paraId="691697AA" w14:textId="64934EBD" w:rsidR="00640DA9" w:rsidRDefault="00640DA9" w:rsidP="00640DA9">
      <w:pPr>
        <w:rPr>
          <w:rFonts w:eastAsia="Calibri"/>
        </w:rPr>
      </w:pPr>
    </w:p>
    <w:p w14:paraId="02409888" w14:textId="03285427" w:rsidR="009908F0" w:rsidRDefault="009908F0" w:rsidP="00640DA9">
      <w:pPr>
        <w:rPr>
          <w:rFonts w:eastAsia="Calibri"/>
        </w:rPr>
      </w:pPr>
    </w:p>
    <w:p w14:paraId="3D311F3B" w14:textId="2087FAB7" w:rsidR="009908F0" w:rsidRDefault="009908F0" w:rsidP="00640DA9">
      <w:pPr>
        <w:rPr>
          <w:rFonts w:eastAsia="Calibri"/>
        </w:rPr>
      </w:pPr>
    </w:p>
    <w:p w14:paraId="1BA9F9FA" w14:textId="77777777" w:rsidR="009908F0" w:rsidRPr="009F2299" w:rsidRDefault="009908F0" w:rsidP="00640DA9">
      <w:pPr>
        <w:rPr>
          <w:rFonts w:eastAsia="Calibri"/>
        </w:rPr>
      </w:pPr>
    </w:p>
    <w:p w14:paraId="22C545AD" w14:textId="77777777" w:rsidR="00640DA9" w:rsidRPr="00F168F4" w:rsidRDefault="00640DA9" w:rsidP="00640DA9">
      <w:pPr>
        <w:numPr>
          <w:ilvl w:val="0"/>
          <w:numId w:val="1"/>
        </w:numPr>
        <w:spacing w:after="200" w:line="276" w:lineRule="auto"/>
        <w:rPr>
          <w:rFonts w:eastAsia="Calibri"/>
        </w:rPr>
      </w:pPr>
      <w:r w:rsidRPr="009F2299">
        <w:rPr>
          <w:rFonts w:eastAsia="Calibri"/>
          <w:b/>
        </w:rPr>
        <w:lastRenderedPageBreak/>
        <w:t>Differences between the text of the proposed rule and the rule as adopted:</w:t>
      </w:r>
    </w:p>
    <w:p w14:paraId="4A320642" w14:textId="36768572" w:rsidR="00640DA9" w:rsidRDefault="009908F0" w:rsidP="009908F0">
      <w:pPr>
        <w:ind w:left="720"/>
        <w:rPr>
          <w:rFonts w:eastAsia="Calibri"/>
        </w:rPr>
      </w:pPr>
      <w:r>
        <w:rPr>
          <w:rFonts w:eastAsia="Calibri"/>
        </w:rPr>
        <w:t>Not applicable because the text of the rule as adopted is the same as the text of the proposed rule that accompanied the notice of expedited rule making.</w:t>
      </w:r>
    </w:p>
    <w:p w14:paraId="7BEA2C65" w14:textId="77777777" w:rsidR="009908F0" w:rsidRPr="009F2299" w:rsidRDefault="009908F0" w:rsidP="009908F0">
      <w:pPr>
        <w:ind w:left="720"/>
        <w:rPr>
          <w:rFonts w:eastAsia="Calibri"/>
        </w:rPr>
      </w:pPr>
    </w:p>
    <w:p w14:paraId="7C26F3D4" w14:textId="77777777" w:rsidR="00640DA9" w:rsidRPr="00AE4D97" w:rsidRDefault="00640DA9" w:rsidP="00640DA9">
      <w:pPr>
        <w:numPr>
          <w:ilvl w:val="0"/>
          <w:numId w:val="1"/>
        </w:numPr>
        <w:spacing w:after="200" w:line="276" w:lineRule="auto"/>
        <w:rPr>
          <w:rFonts w:eastAsia="Calibri"/>
        </w:rPr>
      </w:pPr>
      <w:r w:rsidRPr="009F2299">
        <w:rPr>
          <w:rFonts w:eastAsia="Calibri"/>
          <w:b/>
        </w:rPr>
        <w:t>Public comments, response to comments, and consideration of comments</w:t>
      </w:r>
    </w:p>
    <w:p w14:paraId="29DA4359" w14:textId="424D0D36" w:rsidR="00640DA9" w:rsidRDefault="00A21204" w:rsidP="00A21204">
      <w:pPr>
        <w:spacing w:after="200" w:line="276" w:lineRule="auto"/>
        <w:ind w:left="720"/>
      </w:pPr>
      <w:r>
        <w:rPr>
          <w:rFonts w:eastAsia="Calibri"/>
        </w:rPr>
        <w:t>N</w:t>
      </w:r>
      <w:r w:rsidRPr="00A21204">
        <w:rPr>
          <w:rFonts w:eastAsia="Calibri"/>
        </w:rPr>
        <w:t xml:space="preserve">o written objections to the expedited rule making </w:t>
      </w:r>
      <w:r>
        <w:rPr>
          <w:rFonts w:eastAsia="Calibri"/>
        </w:rPr>
        <w:t>were</w:t>
      </w:r>
      <w:r w:rsidRPr="00A21204">
        <w:rPr>
          <w:rFonts w:eastAsia="Calibri"/>
        </w:rPr>
        <w:t xml:space="preserve"> filed with the agency within forty-five days after the notice of proposed expedited rulemaking </w:t>
      </w:r>
      <w:r>
        <w:rPr>
          <w:rFonts w:eastAsia="Calibri"/>
        </w:rPr>
        <w:t>wa</w:t>
      </w:r>
      <w:r w:rsidRPr="00A21204">
        <w:rPr>
          <w:rFonts w:eastAsia="Calibri"/>
        </w:rPr>
        <w:t>s published</w:t>
      </w:r>
      <w:r>
        <w:rPr>
          <w:rFonts w:eastAsia="Calibri"/>
        </w:rPr>
        <w:t>. Therefore, t</w:t>
      </w:r>
      <w:r w:rsidRPr="00A21204">
        <w:rPr>
          <w:rFonts w:eastAsia="Calibri"/>
        </w:rPr>
        <w:t xml:space="preserve">he agency </w:t>
      </w:r>
      <w:r>
        <w:rPr>
          <w:rFonts w:eastAsia="Calibri"/>
        </w:rPr>
        <w:t xml:space="preserve">is </w:t>
      </w:r>
      <w:r w:rsidRPr="00A21204">
        <w:rPr>
          <w:rFonts w:eastAsia="Calibri"/>
        </w:rPr>
        <w:t>enter</w:t>
      </w:r>
      <w:r>
        <w:rPr>
          <w:rFonts w:eastAsia="Calibri"/>
        </w:rPr>
        <w:t>ing</w:t>
      </w:r>
      <w:r w:rsidRPr="00A21204">
        <w:rPr>
          <w:rFonts w:eastAsia="Calibri"/>
        </w:rPr>
        <w:t xml:space="preserve"> an order adopting the rule without further notice or a public hearing.</w:t>
      </w:r>
    </w:p>
    <w:sectPr w:rsidR="00640DA9" w:rsidSect="00640DA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D4C9" w14:textId="77777777" w:rsidR="00A74440" w:rsidRDefault="00A74440" w:rsidP="00640DA9">
      <w:r>
        <w:separator/>
      </w:r>
    </w:p>
  </w:endnote>
  <w:endnote w:type="continuationSeparator" w:id="0">
    <w:p w14:paraId="10788560" w14:textId="77777777" w:rsidR="00A74440" w:rsidRDefault="00A74440" w:rsidP="0064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506953"/>
      <w:docPartObj>
        <w:docPartGallery w:val="Page Numbers (Bottom of Page)"/>
        <w:docPartUnique/>
      </w:docPartObj>
    </w:sdtPr>
    <w:sdtEndPr>
      <w:rPr>
        <w:noProof/>
      </w:rPr>
    </w:sdtEndPr>
    <w:sdtContent>
      <w:p w14:paraId="1ACF2C1D" w14:textId="77777777" w:rsidR="00640DA9" w:rsidRDefault="00640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C1F77" w14:textId="77777777" w:rsidR="00640DA9" w:rsidRDefault="0064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A25F" w14:textId="77777777" w:rsidR="00A74440" w:rsidRDefault="00A74440" w:rsidP="00640DA9">
      <w:r>
        <w:separator/>
      </w:r>
    </w:p>
  </w:footnote>
  <w:footnote w:type="continuationSeparator" w:id="0">
    <w:p w14:paraId="4DEF8273" w14:textId="77777777" w:rsidR="00A74440" w:rsidRDefault="00A74440" w:rsidP="00640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7706E"/>
    <w:multiLevelType w:val="hybridMultilevel"/>
    <w:tmpl w:val="DAE2C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A9"/>
    <w:rsid w:val="000269BF"/>
    <w:rsid w:val="00032529"/>
    <w:rsid w:val="000B26BD"/>
    <w:rsid w:val="00263C7B"/>
    <w:rsid w:val="002A7EF5"/>
    <w:rsid w:val="002C08D1"/>
    <w:rsid w:val="0034044B"/>
    <w:rsid w:val="00546CA8"/>
    <w:rsid w:val="00554E2C"/>
    <w:rsid w:val="00640DA9"/>
    <w:rsid w:val="007B3733"/>
    <w:rsid w:val="008C436A"/>
    <w:rsid w:val="008F5C2F"/>
    <w:rsid w:val="009908F0"/>
    <w:rsid w:val="00A21204"/>
    <w:rsid w:val="00A74440"/>
    <w:rsid w:val="00AE4D97"/>
    <w:rsid w:val="00BE2C6A"/>
    <w:rsid w:val="00E20B25"/>
    <w:rsid w:val="00F168F4"/>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88BD"/>
  <w15:chartTrackingRefBased/>
  <w15:docId w15:val="{6E849FC1-D68F-4B77-A1E2-40C76FD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A9"/>
    <w:pPr>
      <w:tabs>
        <w:tab w:val="center" w:pos="4680"/>
        <w:tab w:val="right" w:pos="9360"/>
      </w:tabs>
    </w:pPr>
  </w:style>
  <w:style w:type="character" w:customStyle="1" w:styleId="HeaderChar">
    <w:name w:val="Header Char"/>
    <w:basedOn w:val="DefaultParagraphFont"/>
    <w:link w:val="Header"/>
    <w:uiPriority w:val="99"/>
    <w:rsid w:val="00640D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0DA9"/>
    <w:pPr>
      <w:tabs>
        <w:tab w:val="center" w:pos="4680"/>
        <w:tab w:val="right" w:pos="9360"/>
      </w:tabs>
    </w:pPr>
  </w:style>
  <w:style w:type="character" w:customStyle="1" w:styleId="FooterChar">
    <w:name w:val="Footer Char"/>
    <w:basedOn w:val="DefaultParagraphFont"/>
    <w:link w:val="Footer"/>
    <w:uiPriority w:val="99"/>
    <w:rsid w:val="00640DA9"/>
    <w:rPr>
      <w:rFonts w:ascii="Times New Roman" w:eastAsia="Times New Roman" w:hAnsi="Times New Roman" w:cs="Times New Roman"/>
      <w:sz w:val="24"/>
      <w:szCs w:val="24"/>
    </w:rPr>
  </w:style>
  <w:style w:type="paragraph" w:styleId="ListParagraph">
    <w:name w:val="List Paragraph"/>
    <w:basedOn w:val="Normal"/>
    <w:uiPriority w:val="34"/>
    <w:qFormat/>
    <w:rsid w:val="00A21204"/>
    <w:pPr>
      <w:ind w:left="720"/>
      <w:contextualSpacing/>
    </w:pPr>
  </w:style>
  <w:style w:type="character" w:styleId="CommentReference">
    <w:name w:val="annotation reference"/>
    <w:basedOn w:val="DefaultParagraphFont"/>
    <w:uiPriority w:val="99"/>
    <w:semiHidden/>
    <w:unhideWhenUsed/>
    <w:rsid w:val="00A21204"/>
    <w:rPr>
      <w:sz w:val="16"/>
      <w:szCs w:val="16"/>
    </w:rPr>
  </w:style>
  <w:style w:type="paragraph" w:styleId="CommentText">
    <w:name w:val="annotation text"/>
    <w:basedOn w:val="Normal"/>
    <w:link w:val="CommentTextChar"/>
    <w:uiPriority w:val="99"/>
    <w:semiHidden/>
    <w:unhideWhenUsed/>
    <w:rsid w:val="00A21204"/>
    <w:rPr>
      <w:sz w:val="20"/>
      <w:szCs w:val="20"/>
    </w:rPr>
  </w:style>
  <w:style w:type="character" w:customStyle="1" w:styleId="CommentTextChar">
    <w:name w:val="Comment Text Char"/>
    <w:basedOn w:val="DefaultParagraphFont"/>
    <w:link w:val="CommentText"/>
    <w:uiPriority w:val="99"/>
    <w:semiHidden/>
    <w:rsid w:val="00A212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204"/>
    <w:rPr>
      <w:b/>
      <w:bCs/>
    </w:rPr>
  </w:style>
  <w:style w:type="character" w:customStyle="1" w:styleId="CommentSubjectChar">
    <w:name w:val="Comment Subject Char"/>
    <w:basedOn w:val="CommentTextChar"/>
    <w:link w:val="CommentSubject"/>
    <w:uiPriority w:val="99"/>
    <w:semiHidden/>
    <w:rsid w:val="00A2120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54FEB35DCF4408552315A6A842743" ma:contentTypeVersion="12" ma:contentTypeDescription="Create a new document." ma:contentTypeScope="" ma:versionID="0903810da4b4d6cb76c4f7203b5893c8">
  <xsd:schema xmlns:xsd="http://www.w3.org/2001/XMLSchema" xmlns:xs="http://www.w3.org/2001/XMLSchema" xmlns:p="http://schemas.microsoft.com/office/2006/metadata/properties" xmlns:ns1="http://schemas.microsoft.com/sharepoint/v3" xmlns:ns2="0f443773-b581-4df8-b281-85c9b392f5ad" xmlns:ns3="01119847-7bc0-4704-bdb6-d28e7b98c504" targetNamespace="http://schemas.microsoft.com/office/2006/metadata/properties" ma:root="true" ma:fieldsID="e8b8386a0c88be28c67acd00f40ad964" ns1:_="" ns2:_="" ns3:_="">
    <xsd:import namespace="http://schemas.microsoft.com/sharepoint/v3"/>
    <xsd:import namespace="0f443773-b581-4df8-b281-85c9b392f5ad"/>
    <xsd:import namespace="01119847-7bc0-4704-bdb6-d28e7b98c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43773-b581-4df8-b281-85c9b392f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19847-7bc0-4704-bdb6-d28e7b98c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FC17FD-0076-41E0-ABAC-A163C7CAA815}">
  <ds:schemaRefs>
    <ds:schemaRef ds:uri="http://schemas.microsoft.com/sharepoint/v3/contenttype/forms"/>
  </ds:schemaRefs>
</ds:datastoreItem>
</file>

<file path=customXml/itemProps2.xml><?xml version="1.0" encoding="utf-8"?>
<ds:datastoreItem xmlns:ds="http://schemas.openxmlformats.org/officeDocument/2006/customXml" ds:itemID="{33EF707A-D0D2-480C-84F7-247F187A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443773-b581-4df8-b281-85c9b392f5ad"/>
    <ds:schemaRef ds:uri="01119847-7bc0-4704-bdb6-d28e7b98c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A9C0D-0163-42CE-9FED-56C7C9044E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Culver, Michele K (DFW)</dc:creator>
  <cp:keywords/>
  <dc:description/>
  <cp:lastModifiedBy>Watson, Julie A (DFW)</cp:lastModifiedBy>
  <cp:revision>6</cp:revision>
  <dcterms:created xsi:type="dcterms:W3CDTF">2021-11-05T22:53:00Z</dcterms:created>
  <dcterms:modified xsi:type="dcterms:W3CDTF">2021-11-09T22:58:00Z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0x01010011254FEB35DCF4408552315A6A842743</vt:lpwstr>
  </property>
</Properties>
</file>